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9772B" w14:textId="5E70347B" w:rsidR="009B0A56" w:rsidRDefault="00086208">
      <w:pP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36"/>
          <w:szCs w:val="36"/>
          <w:shd w:val="clear" w:color="auto" w:fill="FFFFFF"/>
        </w:rPr>
        <w:t>Супруги погибших участников специальной военной операции вправе использовать их автомобиль</w:t>
      </w:r>
    </w:p>
    <w:p w14:paraId="66962C38" w14:textId="04997B89" w:rsidR="00086208" w:rsidRDefault="00086208">
      <w:r>
        <w:rPr>
          <w:rFonts w:ascii="Roboto" w:hAnsi="Roboto"/>
          <w:color w:val="333333"/>
          <w:shd w:val="clear" w:color="auto" w:fill="FFFFFF"/>
        </w:rPr>
        <w:t>В соответствии с требованиями федерального законодательства супруги погибших участников специальной военной операции могут пользоваться автомобилем, оформленным на погибшего, в течение 6 месяцев до вступления в наследство.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таких случаях, супругам необходимо обратиться к нотариусу по месту открытия наследства с письменным заявлением для получения свидетельства о праве пережившего супруга на временное пользование автомобилем.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На основании письменного заявления, нотариусом выдается свидетельство о праве пережившего супруга на временное пользование транспортным средством, при условии, если срок, установленный статьей 1154 Гражданского кодекса Российской Федерации для принятия наследства, не истек.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На основании нотариального документа вдова (вдовец) ставит машину на временный учет.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В свою очередь, страховые компании обязаны оформлять полис ОСАГО на пережившего супруга на основании выданного нотариусом свидетельства.</w:t>
      </w:r>
      <w:r>
        <w:rPr>
          <w:rFonts w:ascii="Roboto" w:hAnsi="Roboto"/>
          <w:color w:val="333333"/>
        </w:rPr>
        <w:br/>
      </w:r>
      <w:r>
        <w:rPr>
          <w:rFonts w:ascii="Roboto" w:hAnsi="Roboto"/>
          <w:color w:val="333333"/>
          <w:shd w:val="clear" w:color="auto" w:fill="FFFFFF"/>
        </w:rPr>
        <w:t>Переживший супруг погибшего (умершего) участника специальной военной операции, осуществивший постановку такого транспортного средства на государственный учет на ограниченный срок, несет ответственность за причинение вреда такому транспортному средству, а также риск его случайной гибели или случайного повреждения перед лицами, которые унаследуют данное транспортное средство.</w:t>
      </w:r>
    </w:p>
    <w:sectPr w:rsidR="00086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A56"/>
    <w:rsid w:val="00086208"/>
    <w:rsid w:val="00662E04"/>
    <w:rsid w:val="007B5586"/>
    <w:rsid w:val="00836B9C"/>
    <w:rsid w:val="009B0A56"/>
    <w:rsid w:val="00B05C94"/>
    <w:rsid w:val="00DE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ED6B"/>
  <w15:chartTrackingRefBased/>
  <w15:docId w15:val="{EB3FFE2D-E9D2-4358-BDED-2CC3075D4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0A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A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0A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0A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0A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0A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A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0A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0A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A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0A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0A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0A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0A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0A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0A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0A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0A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0A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B0A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0A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B0A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B0A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B0A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B0A5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B0A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B0A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B0A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B0A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2026-02-20T07:50:00Z</dcterms:created>
  <dcterms:modified xsi:type="dcterms:W3CDTF">2026-02-20T07:50:00Z</dcterms:modified>
</cp:coreProperties>
</file>